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F443E" w14:textId="77777777" w:rsidR="00100ED6" w:rsidRDefault="00100ED6" w:rsidP="00100ED6">
      <w:pPr>
        <w:numPr>
          <w:ilvl w:val="0"/>
          <w:numId w:val="1"/>
        </w:numPr>
        <w:rPr>
          <w:rFonts w:ascii="Times New Roman" w:hAnsi="Times New Roman" w:cs="Times New Roman"/>
          <w:b/>
          <w:bCs/>
          <w:u w:val="single"/>
        </w:rPr>
      </w:pPr>
      <w:r w:rsidRPr="00100ED6">
        <w:rPr>
          <w:rFonts w:ascii="Times New Roman" w:hAnsi="Times New Roman" w:cs="Times New Roman"/>
          <w:b/>
          <w:bCs/>
          <w:u w:val="single"/>
        </w:rPr>
        <w:t>Installation du Conseil municipal par le doyen de l’assemblée</w:t>
      </w:r>
    </w:p>
    <w:p w14:paraId="0873A876" w14:textId="5A37085E" w:rsidR="00526943" w:rsidRDefault="00526943" w:rsidP="00526943">
      <w:pPr>
        <w:rPr>
          <w:rFonts w:ascii="Times New Roman" w:hAnsi="Times New Roman" w:cs="Times New Roman"/>
          <w:i/>
          <w:iCs/>
        </w:rPr>
      </w:pPr>
      <w:r w:rsidRPr="00526943">
        <w:rPr>
          <w:rFonts w:ascii="Times New Roman" w:hAnsi="Times New Roman" w:cs="Times New Roman"/>
          <w:b/>
          <w:bCs/>
        </w:rPr>
        <w:t>Article L2122-8</w:t>
      </w:r>
      <w:r>
        <w:rPr>
          <w:rFonts w:ascii="Times New Roman" w:hAnsi="Times New Roman" w:cs="Times New Roman"/>
          <w:b/>
          <w:bCs/>
        </w:rPr>
        <w:t xml:space="preserve"> du Code Général des Collectivités Territoriales (CGCT) </w:t>
      </w:r>
      <w:r w:rsidRPr="00526943">
        <w:rPr>
          <w:rFonts w:ascii="Times New Roman" w:hAnsi="Times New Roman" w:cs="Times New Roman"/>
          <w:i/>
          <w:iCs/>
        </w:rPr>
        <w:t>« La séance au cours de laquelle il est procédé à l'élection du maire est présidée par le plus âgé des membres du conseil municipal. »</w:t>
      </w:r>
    </w:p>
    <w:p w14:paraId="0153BFFC" w14:textId="77777777" w:rsidR="000418DF" w:rsidRPr="00526943" w:rsidRDefault="000418DF" w:rsidP="00526943">
      <w:pPr>
        <w:rPr>
          <w:rFonts w:ascii="Times New Roman" w:hAnsi="Times New Roman" w:cs="Times New Roman"/>
        </w:rPr>
      </w:pPr>
    </w:p>
    <w:p w14:paraId="737E21B4" w14:textId="5839F35E" w:rsidR="00100ED6" w:rsidRPr="00100ED6" w:rsidRDefault="00100ED6" w:rsidP="00100ED6">
      <w:pPr>
        <w:numPr>
          <w:ilvl w:val="0"/>
          <w:numId w:val="1"/>
        </w:numPr>
        <w:rPr>
          <w:rFonts w:ascii="Times New Roman" w:hAnsi="Times New Roman" w:cs="Times New Roman"/>
          <w:b/>
          <w:bCs/>
          <w:u w:val="single"/>
        </w:rPr>
      </w:pPr>
      <w:r w:rsidRPr="00100ED6">
        <w:rPr>
          <w:rFonts w:ascii="Times New Roman" w:hAnsi="Times New Roman" w:cs="Times New Roman"/>
          <w:b/>
          <w:bCs/>
          <w:u w:val="single"/>
        </w:rPr>
        <w:t>Appel et vérification des pouvoirs</w:t>
      </w:r>
    </w:p>
    <w:p w14:paraId="48DFE19D" w14:textId="29BD4F48" w:rsidR="00100ED6" w:rsidRPr="00100ED6" w:rsidRDefault="00100ED6" w:rsidP="00100ED6">
      <w:pPr>
        <w:rPr>
          <w:rFonts w:ascii="Times New Roman" w:hAnsi="Times New Roman" w:cs="Times New Roman"/>
        </w:rPr>
      </w:pPr>
      <w:r w:rsidRPr="00100ED6">
        <w:rPr>
          <w:rFonts w:ascii="Times New Roman" w:hAnsi="Times New Roman" w:cs="Times New Roman"/>
        </w:rPr>
        <w:t xml:space="preserve">Il n'est pas exigé que tous les conseillers en exercice siègent à la séance d'élection du maire et des adjoints. Un conseiller municipal empêché d'assister à une séance peut donner pouvoir écrit de voter en son nom à tout membre du conseil de son choix. </w:t>
      </w:r>
    </w:p>
    <w:p w14:paraId="4FDF1B2D" w14:textId="7314CB1C" w:rsidR="00100ED6" w:rsidRPr="00100ED6" w:rsidRDefault="00100ED6" w:rsidP="00100ED6">
      <w:pPr>
        <w:rPr>
          <w:rFonts w:ascii="Times New Roman" w:hAnsi="Times New Roman" w:cs="Times New Roman"/>
        </w:rPr>
      </w:pPr>
      <w:r w:rsidRPr="00100ED6">
        <w:rPr>
          <w:rFonts w:ascii="Times New Roman" w:hAnsi="Times New Roman" w:cs="Times New Roman"/>
        </w:rPr>
        <w:t>Le pouvoir écrit comporte la désignation du mandataire et l'indication de la ou des séances pour lesquelles le mandat est donné. Un conseiller municipal ne peut se voir attribuer qu'un seul pouvoir.</w:t>
      </w:r>
      <w:r w:rsidR="007C5906">
        <w:rPr>
          <w:rFonts w:ascii="Times New Roman" w:hAnsi="Times New Roman" w:cs="Times New Roman"/>
        </w:rPr>
        <w:t xml:space="preserve"> </w:t>
      </w:r>
      <w:r w:rsidR="007C5906" w:rsidRPr="007C5906">
        <w:rPr>
          <w:rFonts w:ascii="Times New Roman" w:hAnsi="Times New Roman" w:cs="Times New Roman"/>
          <w:b/>
          <w:bCs/>
          <w:color w:val="45B0E1" w:themeColor="accent1" w:themeTint="99"/>
          <w:u w:val="single"/>
        </w:rPr>
        <w:t>(Procuration en annexe)</w:t>
      </w:r>
    </w:p>
    <w:p w14:paraId="73648CE5" w14:textId="77777777" w:rsidR="00100ED6" w:rsidRPr="00100ED6" w:rsidRDefault="00100ED6" w:rsidP="00100ED6">
      <w:pPr>
        <w:ind w:left="360"/>
        <w:rPr>
          <w:rFonts w:ascii="Times New Roman" w:hAnsi="Times New Roman" w:cs="Times New Roman"/>
        </w:rPr>
      </w:pPr>
    </w:p>
    <w:p w14:paraId="574A66FB" w14:textId="77777777" w:rsidR="00100ED6" w:rsidRDefault="00100ED6" w:rsidP="00100ED6">
      <w:pPr>
        <w:numPr>
          <w:ilvl w:val="0"/>
          <w:numId w:val="1"/>
        </w:numPr>
        <w:rPr>
          <w:rFonts w:ascii="Times New Roman" w:hAnsi="Times New Roman" w:cs="Times New Roman"/>
          <w:b/>
          <w:bCs/>
          <w:u w:val="single"/>
        </w:rPr>
      </w:pPr>
      <w:r w:rsidRPr="00100ED6">
        <w:rPr>
          <w:rFonts w:ascii="Times New Roman" w:hAnsi="Times New Roman" w:cs="Times New Roman"/>
          <w:b/>
          <w:bCs/>
          <w:u w:val="single"/>
        </w:rPr>
        <w:t>Désignation du secrétaire de séance</w:t>
      </w:r>
    </w:p>
    <w:p w14:paraId="323ED48C" w14:textId="77777777" w:rsidR="00100ED6" w:rsidRPr="00100ED6" w:rsidRDefault="00100ED6" w:rsidP="00100ED6">
      <w:pPr>
        <w:ind w:left="720"/>
        <w:rPr>
          <w:rFonts w:ascii="Times New Roman" w:hAnsi="Times New Roman" w:cs="Times New Roman"/>
          <w:b/>
          <w:bCs/>
          <w:u w:val="single"/>
        </w:rPr>
      </w:pPr>
    </w:p>
    <w:p w14:paraId="5C5D7D87" w14:textId="77777777" w:rsidR="00100ED6" w:rsidRDefault="00100ED6" w:rsidP="00100ED6">
      <w:pPr>
        <w:numPr>
          <w:ilvl w:val="0"/>
          <w:numId w:val="1"/>
        </w:numPr>
        <w:rPr>
          <w:rFonts w:ascii="Times New Roman" w:hAnsi="Times New Roman" w:cs="Times New Roman"/>
          <w:b/>
          <w:bCs/>
          <w:u w:val="single"/>
        </w:rPr>
      </w:pPr>
      <w:r w:rsidRPr="00100ED6">
        <w:rPr>
          <w:rFonts w:ascii="Times New Roman" w:hAnsi="Times New Roman" w:cs="Times New Roman"/>
          <w:b/>
          <w:bCs/>
          <w:u w:val="single"/>
        </w:rPr>
        <w:t>Élection du maire</w:t>
      </w:r>
    </w:p>
    <w:p w14:paraId="6A026B25" w14:textId="63C933D0" w:rsidR="00100ED6" w:rsidRDefault="00100ED6" w:rsidP="00100ED6">
      <w:pPr>
        <w:rPr>
          <w:rFonts w:ascii="Times New Roman" w:hAnsi="Times New Roman" w:cs="Times New Roman"/>
        </w:rPr>
      </w:pPr>
      <w:r w:rsidRPr="00100ED6">
        <w:rPr>
          <w:rFonts w:ascii="Times New Roman" w:hAnsi="Times New Roman" w:cs="Times New Roman"/>
        </w:rPr>
        <w:t>Election au scrutin secret</w:t>
      </w:r>
      <w:r w:rsidR="00945F64">
        <w:rPr>
          <w:rFonts w:ascii="Times New Roman" w:hAnsi="Times New Roman" w:cs="Times New Roman"/>
        </w:rPr>
        <w:t xml:space="preserve"> et à la majorité absolue</w:t>
      </w:r>
      <w:r w:rsidRPr="00100ED6">
        <w:rPr>
          <w:rFonts w:ascii="Times New Roman" w:hAnsi="Times New Roman" w:cs="Times New Roman"/>
        </w:rPr>
        <w:t xml:space="preserve">. </w:t>
      </w:r>
    </w:p>
    <w:p w14:paraId="586C449F" w14:textId="77777777" w:rsidR="007C5906" w:rsidRPr="00100ED6" w:rsidRDefault="007C5906" w:rsidP="00100ED6">
      <w:pPr>
        <w:rPr>
          <w:rFonts w:ascii="Times New Roman" w:hAnsi="Times New Roman" w:cs="Times New Roman"/>
        </w:rPr>
      </w:pPr>
    </w:p>
    <w:p w14:paraId="09A595CA" w14:textId="77777777" w:rsidR="00100ED6" w:rsidRDefault="00100ED6" w:rsidP="00100ED6">
      <w:pPr>
        <w:numPr>
          <w:ilvl w:val="0"/>
          <w:numId w:val="1"/>
        </w:numPr>
        <w:rPr>
          <w:rFonts w:ascii="Times New Roman" w:hAnsi="Times New Roman" w:cs="Times New Roman"/>
          <w:b/>
          <w:bCs/>
          <w:u w:val="single"/>
        </w:rPr>
      </w:pPr>
      <w:r w:rsidRPr="00100ED6">
        <w:rPr>
          <w:rFonts w:ascii="Times New Roman" w:hAnsi="Times New Roman" w:cs="Times New Roman"/>
          <w:b/>
          <w:bCs/>
          <w:u w:val="single"/>
        </w:rPr>
        <w:t>Détermination du nombre d’adjoints</w:t>
      </w:r>
    </w:p>
    <w:p w14:paraId="003F40F5" w14:textId="7A486105" w:rsidR="00100ED6" w:rsidRDefault="00100ED6" w:rsidP="00100ED6">
      <w:pPr>
        <w:rPr>
          <w:rFonts w:ascii="Times New Roman" w:hAnsi="Times New Roman" w:cs="Times New Roman"/>
        </w:rPr>
      </w:pPr>
      <w:r>
        <w:rPr>
          <w:rFonts w:ascii="Times New Roman" w:hAnsi="Times New Roman" w:cs="Times New Roman"/>
        </w:rPr>
        <w:t xml:space="preserve">Le Conseil doit statuer sur le nombre d’élus dans la limite prévue par le CGCT : </w:t>
      </w:r>
    </w:p>
    <w:p w14:paraId="62E32773" w14:textId="77777777" w:rsidR="00526943" w:rsidRDefault="00100ED6" w:rsidP="00100ED6">
      <w:pPr>
        <w:rPr>
          <w:rFonts w:ascii="Times New Roman" w:hAnsi="Times New Roman" w:cs="Times New Roman"/>
        </w:rPr>
      </w:pPr>
      <w:r w:rsidRPr="00100ED6">
        <w:rPr>
          <w:rFonts w:ascii="Times New Roman" w:hAnsi="Times New Roman" w:cs="Times New Roman"/>
        </w:rPr>
        <w:t>L'effectif légal est fixé, par tranches démographiques, par l'article L 2121-2 du même code. Les éventuels décès ou démissions qui pourraient affecter le nombre des conseillers municipaux en fonction n'ont donc aucune incidence sur le nombre maximal des adjoints que peut élire le conseil municipal.</w:t>
      </w:r>
    </w:p>
    <w:p w14:paraId="11DEDC0F" w14:textId="05A43D4F" w:rsidR="00100ED6" w:rsidRDefault="00526943" w:rsidP="00526943">
      <w:pPr>
        <w:rPr>
          <w:rFonts w:ascii="Times New Roman" w:hAnsi="Times New Roman" w:cs="Times New Roman"/>
          <w:b/>
          <w:bCs/>
        </w:rPr>
      </w:pPr>
      <w:r w:rsidRPr="00526943">
        <w:rPr>
          <w:rFonts w:ascii="Times New Roman" w:hAnsi="Times New Roman" w:cs="Times New Roman"/>
          <w:b/>
          <w:bCs/>
        </w:rPr>
        <w:t>S’agissant d’Aulnoye-Aymeries</w:t>
      </w:r>
      <w:r>
        <w:rPr>
          <w:rFonts w:ascii="Times New Roman" w:hAnsi="Times New Roman" w:cs="Times New Roman"/>
          <w:b/>
          <w:bCs/>
        </w:rPr>
        <w:t xml:space="preserve"> (ville relevant de la strate de 5 000 à 9 999 habitants)</w:t>
      </w:r>
      <w:r w:rsidRPr="00526943">
        <w:rPr>
          <w:rFonts w:ascii="Times New Roman" w:hAnsi="Times New Roman" w:cs="Times New Roman"/>
          <w:b/>
          <w:bCs/>
        </w:rPr>
        <w:t>, le nombre de conseillers municipaux fixés par les textes est de 29, le nombre d’adjoints à élire jusqu’à 8.</w:t>
      </w:r>
    </w:p>
    <w:p w14:paraId="47BBEAEF" w14:textId="77777777" w:rsidR="00526943" w:rsidRPr="00526943" w:rsidRDefault="00526943" w:rsidP="00526943">
      <w:pPr>
        <w:rPr>
          <w:rFonts w:ascii="Times New Roman" w:hAnsi="Times New Roman" w:cs="Times New Roman"/>
          <w:b/>
          <w:bCs/>
        </w:rPr>
      </w:pPr>
    </w:p>
    <w:p w14:paraId="30700F85" w14:textId="77777777" w:rsidR="00100ED6" w:rsidRDefault="00100ED6" w:rsidP="00100ED6">
      <w:pPr>
        <w:numPr>
          <w:ilvl w:val="0"/>
          <w:numId w:val="1"/>
        </w:numPr>
        <w:rPr>
          <w:rFonts w:ascii="Times New Roman" w:hAnsi="Times New Roman" w:cs="Times New Roman"/>
          <w:b/>
          <w:bCs/>
          <w:u w:val="single"/>
        </w:rPr>
      </w:pPr>
      <w:r w:rsidRPr="00100ED6">
        <w:rPr>
          <w:rFonts w:ascii="Times New Roman" w:hAnsi="Times New Roman" w:cs="Times New Roman"/>
          <w:b/>
          <w:bCs/>
          <w:u w:val="single"/>
        </w:rPr>
        <w:t>Élection des adjoints au maire</w:t>
      </w:r>
    </w:p>
    <w:p w14:paraId="4BB85AFB" w14:textId="5756CE55" w:rsidR="007C5906" w:rsidRPr="007C5906" w:rsidRDefault="007C5906" w:rsidP="007C5906">
      <w:pPr>
        <w:rPr>
          <w:rFonts w:ascii="Times New Roman" w:hAnsi="Times New Roman" w:cs="Times New Roman"/>
        </w:rPr>
      </w:pPr>
      <w:r w:rsidRPr="007C5906">
        <w:rPr>
          <w:rFonts w:ascii="Times New Roman" w:hAnsi="Times New Roman" w:cs="Times New Roman"/>
        </w:rPr>
        <w:t xml:space="preserve">Le maire est responsable de l’enregistrement de la ou des listes de candidats à l’élection aux fonctions d’adjoint. Il doit refuser l’enregistrement des listes ne respectant pas les obligations légales. </w:t>
      </w:r>
    </w:p>
    <w:p w14:paraId="41CDF4FC" w14:textId="77777777" w:rsidR="007C5906" w:rsidRPr="007C5906" w:rsidRDefault="007C5906" w:rsidP="007C5906">
      <w:pPr>
        <w:rPr>
          <w:rFonts w:ascii="Times New Roman" w:hAnsi="Times New Roman" w:cs="Times New Roman"/>
        </w:rPr>
      </w:pPr>
      <w:r w:rsidRPr="007C5906">
        <w:rPr>
          <w:rFonts w:ascii="Times New Roman" w:hAnsi="Times New Roman" w:cs="Times New Roman"/>
        </w:rPr>
        <w:lastRenderedPageBreak/>
        <w:t xml:space="preserve">Les listes de candidats aux fonctions d’adjoints doivent comporter un nombre de conseillers municipaux égal à celui des adjoints à élire déterminé par le conseil municipal. (TA Nantes, 22 </w:t>
      </w:r>
      <w:proofErr w:type="gramStart"/>
      <w:r w:rsidRPr="007C5906">
        <w:rPr>
          <w:rFonts w:ascii="Times New Roman" w:hAnsi="Times New Roman" w:cs="Times New Roman"/>
        </w:rPr>
        <w:t>Mars</w:t>
      </w:r>
      <w:proofErr w:type="gramEnd"/>
      <w:r w:rsidRPr="007C5906">
        <w:rPr>
          <w:rFonts w:ascii="Times New Roman" w:hAnsi="Times New Roman" w:cs="Times New Roman"/>
        </w:rPr>
        <w:t xml:space="preserve"> 2016 n°1600701). </w:t>
      </w:r>
    </w:p>
    <w:p w14:paraId="531CA197" w14:textId="7562C466" w:rsidR="007C5906" w:rsidRDefault="00526943" w:rsidP="007C5906">
      <w:pPr>
        <w:rPr>
          <w:rFonts w:ascii="Times New Roman" w:hAnsi="Times New Roman" w:cs="Times New Roman"/>
          <w:i/>
          <w:iCs/>
        </w:rPr>
      </w:pPr>
      <w:r w:rsidRPr="00526943">
        <w:rPr>
          <w:rFonts w:ascii="Times New Roman" w:hAnsi="Times New Roman" w:cs="Times New Roman"/>
          <w:b/>
          <w:bCs/>
        </w:rPr>
        <w:t>Article L2122-7-2</w:t>
      </w:r>
      <w:r>
        <w:rPr>
          <w:rFonts w:ascii="Times New Roman" w:hAnsi="Times New Roman" w:cs="Times New Roman"/>
          <w:b/>
          <w:bCs/>
        </w:rPr>
        <w:t xml:space="preserve"> du Code Général des Collectivités Territoriales (CGCT)</w:t>
      </w:r>
      <w:r>
        <w:rPr>
          <w:rFonts w:ascii="Times New Roman" w:hAnsi="Times New Roman" w:cs="Times New Roman"/>
          <w:b/>
          <w:bCs/>
          <w:i/>
          <w:iCs/>
        </w:rPr>
        <w:t xml:space="preserve"> « </w:t>
      </w:r>
      <w:r w:rsidR="007C5906" w:rsidRPr="007C5906">
        <w:rPr>
          <w:rFonts w:ascii="Times New Roman" w:hAnsi="Times New Roman" w:cs="Times New Roman"/>
          <w:i/>
          <w:iCs/>
        </w:rPr>
        <w:t>Dans les communes de 1 000 habitants et plus, les adjoints sont élus au scrutin de liste à la majorité absolue, sans panachage ni vote préférentiel. La liste est composée alternativement d’un candidat de chaque sexe</w:t>
      </w:r>
      <w:r>
        <w:rPr>
          <w:rFonts w:ascii="Times New Roman" w:hAnsi="Times New Roman" w:cs="Times New Roman"/>
          <w:i/>
          <w:iCs/>
        </w:rPr>
        <w:t> »</w:t>
      </w:r>
      <w:r w:rsidR="007C5906" w:rsidRPr="007C5906">
        <w:rPr>
          <w:rFonts w:ascii="Times New Roman" w:hAnsi="Times New Roman" w:cs="Times New Roman"/>
          <w:i/>
          <w:iCs/>
        </w:rPr>
        <w:t>.</w:t>
      </w:r>
    </w:p>
    <w:p w14:paraId="1A2F4971" w14:textId="77777777" w:rsidR="007C5906" w:rsidRDefault="007C5906" w:rsidP="007C5906">
      <w:pPr>
        <w:rPr>
          <w:rFonts w:ascii="Times New Roman" w:hAnsi="Times New Roman" w:cs="Times New Roman"/>
        </w:rPr>
      </w:pPr>
    </w:p>
    <w:p w14:paraId="2829C9AB" w14:textId="59AF9C52" w:rsidR="00554395" w:rsidRPr="00554395" w:rsidRDefault="00554395" w:rsidP="00554395">
      <w:pPr>
        <w:pStyle w:val="Paragraphedeliste"/>
        <w:numPr>
          <w:ilvl w:val="0"/>
          <w:numId w:val="1"/>
        </w:numPr>
        <w:rPr>
          <w:rFonts w:ascii="Times New Roman" w:hAnsi="Times New Roman" w:cs="Times New Roman"/>
        </w:rPr>
      </w:pPr>
      <w:r w:rsidRPr="00554395">
        <w:rPr>
          <w:rFonts w:ascii="Times New Roman" w:hAnsi="Times New Roman" w:cs="Times New Roman"/>
          <w:b/>
          <w:bCs/>
          <w:u w:val="single"/>
        </w:rPr>
        <w:t>Lecture de la charte de l’élu local</w:t>
      </w:r>
      <w:r w:rsidRPr="00554395">
        <w:rPr>
          <w:rFonts w:ascii="Times New Roman" w:hAnsi="Times New Roman" w:cs="Times New Roman"/>
        </w:rPr>
        <w:t xml:space="preserve"> </w:t>
      </w:r>
      <w:r w:rsidRPr="00554395">
        <w:rPr>
          <w:rFonts w:ascii="Times New Roman" w:hAnsi="Times New Roman" w:cs="Times New Roman"/>
          <w:b/>
          <w:bCs/>
          <w:color w:val="45B0E1" w:themeColor="accent1" w:themeTint="99"/>
        </w:rPr>
        <w:t>(</w:t>
      </w:r>
      <w:r w:rsidRPr="00554395">
        <w:rPr>
          <w:rFonts w:ascii="Times New Roman" w:hAnsi="Times New Roman" w:cs="Times New Roman"/>
          <w:b/>
          <w:bCs/>
          <w:color w:val="45B0E1" w:themeColor="accent1" w:themeTint="99"/>
          <w:u w:val="single"/>
        </w:rPr>
        <w:t>Voir charte en annexe)</w:t>
      </w:r>
    </w:p>
    <w:p w14:paraId="331E3025" w14:textId="77777777" w:rsidR="00554395" w:rsidRPr="007C5906" w:rsidRDefault="00554395" w:rsidP="007C5906">
      <w:pPr>
        <w:rPr>
          <w:rFonts w:ascii="Times New Roman" w:hAnsi="Times New Roman" w:cs="Times New Roman"/>
        </w:rPr>
      </w:pPr>
    </w:p>
    <w:p w14:paraId="56103071" w14:textId="7205DD14" w:rsidR="00100ED6" w:rsidRPr="007C5906" w:rsidRDefault="00100ED6" w:rsidP="00554395">
      <w:pPr>
        <w:numPr>
          <w:ilvl w:val="0"/>
          <w:numId w:val="1"/>
        </w:numPr>
        <w:rPr>
          <w:rFonts w:ascii="Times New Roman" w:hAnsi="Times New Roman" w:cs="Times New Roman"/>
          <w:b/>
          <w:bCs/>
          <w:u w:val="single"/>
        </w:rPr>
      </w:pPr>
      <w:r w:rsidRPr="00100ED6">
        <w:rPr>
          <w:rFonts w:ascii="Times New Roman" w:hAnsi="Times New Roman" w:cs="Times New Roman"/>
          <w:b/>
          <w:bCs/>
          <w:u w:val="single"/>
        </w:rPr>
        <w:t>Adoption du procès</w:t>
      </w:r>
      <w:r w:rsidRPr="00100ED6">
        <w:rPr>
          <w:rFonts w:ascii="Times New Roman" w:hAnsi="Times New Roman" w:cs="Times New Roman"/>
          <w:b/>
          <w:bCs/>
          <w:u w:val="single"/>
        </w:rPr>
        <w:noBreakHyphen/>
        <w:t>verbal du conseil municipal du 11 Décembre 2025</w:t>
      </w:r>
      <w:r w:rsidR="007C5906">
        <w:rPr>
          <w:rFonts w:ascii="Times New Roman" w:hAnsi="Times New Roman" w:cs="Times New Roman"/>
          <w:b/>
          <w:bCs/>
          <w:u w:val="single"/>
        </w:rPr>
        <w:t xml:space="preserve"> </w:t>
      </w:r>
      <w:r w:rsidR="007C5906" w:rsidRPr="007C5906">
        <w:rPr>
          <w:rFonts w:ascii="Times New Roman" w:hAnsi="Times New Roman" w:cs="Times New Roman"/>
          <w:b/>
          <w:bCs/>
          <w:color w:val="45B0E1" w:themeColor="accent1" w:themeTint="99"/>
          <w:u w:val="single"/>
        </w:rPr>
        <w:t>(Voir document en annexe)</w:t>
      </w:r>
    </w:p>
    <w:p w14:paraId="090E2913" w14:textId="77777777" w:rsidR="007C5906" w:rsidRPr="00100ED6" w:rsidRDefault="007C5906" w:rsidP="007C5906">
      <w:pPr>
        <w:rPr>
          <w:rFonts w:ascii="Times New Roman" w:hAnsi="Times New Roman" w:cs="Times New Roman"/>
          <w:b/>
          <w:bCs/>
        </w:rPr>
      </w:pPr>
    </w:p>
    <w:p w14:paraId="446CFBB0" w14:textId="77777777" w:rsidR="00100ED6" w:rsidRDefault="00100ED6" w:rsidP="008537C6">
      <w:pPr>
        <w:rPr>
          <w:rFonts w:ascii="Times New Roman" w:hAnsi="Times New Roman" w:cs="Times New Roman"/>
        </w:rPr>
      </w:pPr>
    </w:p>
    <w:p w14:paraId="40613936" w14:textId="77777777" w:rsidR="00100ED6" w:rsidRDefault="00100ED6" w:rsidP="008537C6">
      <w:pPr>
        <w:rPr>
          <w:rFonts w:ascii="Times New Roman" w:hAnsi="Times New Roman" w:cs="Times New Roman"/>
        </w:rPr>
      </w:pPr>
    </w:p>
    <w:p w14:paraId="6A492CE3" w14:textId="77777777" w:rsidR="00100ED6" w:rsidRDefault="00100ED6" w:rsidP="008537C6">
      <w:pPr>
        <w:rPr>
          <w:rFonts w:ascii="Times New Roman" w:hAnsi="Times New Roman" w:cs="Times New Roman"/>
        </w:rPr>
      </w:pPr>
    </w:p>
    <w:p w14:paraId="3EDFDE8A" w14:textId="77777777" w:rsidR="00100ED6" w:rsidRDefault="00100ED6" w:rsidP="008537C6">
      <w:pPr>
        <w:rPr>
          <w:rFonts w:ascii="Times New Roman" w:hAnsi="Times New Roman" w:cs="Times New Roman"/>
        </w:rPr>
      </w:pPr>
    </w:p>
    <w:p w14:paraId="37FB70C9" w14:textId="77777777" w:rsidR="00100ED6" w:rsidRDefault="00100ED6" w:rsidP="008537C6">
      <w:pPr>
        <w:rPr>
          <w:rFonts w:ascii="Times New Roman" w:hAnsi="Times New Roman" w:cs="Times New Roman"/>
        </w:rPr>
      </w:pPr>
    </w:p>
    <w:p w14:paraId="7D39B9AE" w14:textId="77777777" w:rsidR="00100ED6" w:rsidRDefault="00100ED6" w:rsidP="008537C6">
      <w:pPr>
        <w:rPr>
          <w:rFonts w:ascii="Times New Roman" w:hAnsi="Times New Roman" w:cs="Times New Roman"/>
        </w:rPr>
      </w:pPr>
    </w:p>
    <w:p w14:paraId="3DB1491D" w14:textId="77777777" w:rsidR="00100ED6" w:rsidRDefault="00100ED6" w:rsidP="008537C6">
      <w:pPr>
        <w:rPr>
          <w:rFonts w:ascii="Times New Roman" w:hAnsi="Times New Roman" w:cs="Times New Roman"/>
        </w:rPr>
      </w:pPr>
    </w:p>
    <w:p w14:paraId="496D3D92" w14:textId="77777777" w:rsidR="00100ED6" w:rsidRDefault="00100ED6" w:rsidP="008537C6">
      <w:pPr>
        <w:rPr>
          <w:rFonts w:ascii="Times New Roman" w:hAnsi="Times New Roman" w:cs="Times New Roman"/>
        </w:rPr>
      </w:pPr>
    </w:p>
    <w:p w14:paraId="6E895CA8" w14:textId="77777777" w:rsidR="00100ED6" w:rsidRDefault="00100ED6" w:rsidP="008537C6">
      <w:pPr>
        <w:rPr>
          <w:rFonts w:ascii="Times New Roman" w:hAnsi="Times New Roman" w:cs="Times New Roman"/>
        </w:rPr>
      </w:pPr>
    </w:p>
    <w:p w14:paraId="78AF6CD1" w14:textId="77777777" w:rsidR="00100ED6" w:rsidRDefault="00100ED6" w:rsidP="008537C6">
      <w:pPr>
        <w:rPr>
          <w:rFonts w:ascii="Times New Roman" w:hAnsi="Times New Roman" w:cs="Times New Roman"/>
        </w:rPr>
      </w:pPr>
    </w:p>
    <w:sectPr w:rsidR="00100E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B11A17"/>
    <w:multiLevelType w:val="multilevel"/>
    <w:tmpl w:val="3526629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15:restartNumberingAfterBreak="0">
    <w:nsid w:val="5DB5409D"/>
    <w:multiLevelType w:val="multilevel"/>
    <w:tmpl w:val="352662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419074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2005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15"/>
    <w:rsid w:val="000418DF"/>
    <w:rsid w:val="0004667B"/>
    <w:rsid w:val="00100ED6"/>
    <w:rsid w:val="00303A86"/>
    <w:rsid w:val="00342F36"/>
    <w:rsid w:val="003B12EB"/>
    <w:rsid w:val="00526943"/>
    <w:rsid w:val="00554395"/>
    <w:rsid w:val="00663C9B"/>
    <w:rsid w:val="007C5906"/>
    <w:rsid w:val="008537C6"/>
    <w:rsid w:val="00945F64"/>
    <w:rsid w:val="009D3876"/>
    <w:rsid w:val="00B64CF7"/>
    <w:rsid w:val="00EE5E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0F4EB"/>
  <w15:chartTrackingRefBased/>
  <w15:docId w15:val="{C16627D4-0946-4A70-8441-5486A1C6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E5E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E5E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E5E1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E5E1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E5E1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E5E1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E5E1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E5E1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E5E1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E5E1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E5E1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E5E1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E5E1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E5E1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E5E1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E5E1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E5E1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E5E15"/>
    <w:rPr>
      <w:rFonts w:eastAsiaTheme="majorEastAsia" w:cstheme="majorBidi"/>
      <w:color w:val="272727" w:themeColor="text1" w:themeTint="D8"/>
    </w:rPr>
  </w:style>
  <w:style w:type="paragraph" w:styleId="Titre">
    <w:name w:val="Title"/>
    <w:basedOn w:val="Normal"/>
    <w:next w:val="Normal"/>
    <w:link w:val="TitreCar"/>
    <w:uiPriority w:val="10"/>
    <w:qFormat/>
    <w:rsid w:val="00EE5E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E5E1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E5E1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E5E1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E5E15"/>
    <w:pPr>
      <w:spacing w:before="160"/>
      <w:jc w:val="center"/>
    </w:pPr>
    <w:rPr>
      <w:i/>
      <w:iCs/>
      <w:color w:val="404040" w:themeColor="text1" w:themeTint="BF"/>
    </w:rPr>
  </w:style>
  <w:style w:type="character" w:customStyle="1" w:styleId="CitationCar">
    <w:name w:val="Citation Car"/>
    <w:basedOn w:val="Policepardfaut"/>
    <w:link w:val="Citation"/>
    <w:uiPriority w:val="29"/>
    <w:rsid w:val="00EE5E15"/>
    <w:rPr>
      <w:i/>
      <w:iCs/>
      <w:color w:val="404040" w:themeColor="text1" w:themeTint="BF"/>
    </w:rPr>
  </w:style>
  <w:style w:type="paragraph" w:styleId="Paragraphedeliste">
    <w:name w:val="List Paragraph"/>
    <w:basedOn w:val="Normal"/>
    <w:uiPriority w:val="34"/>
    <w:qFormat/>
    <w:rsid w:val="00EE5E15"/>
    <w:pPr>
      <w:ind w:left="720"/>
      <w:contextualSpacing/>
    </w:pPr>
  </w:style>
  <w:style w:type="character" w:styleId="Accentuationintense">
    <w:name w:val="Intense Emphasis"/>
    <w:basedOn w:val="Policepardfaut"/>
    <w:uiPriority w:val="21"/>
    <w:qFormat/>
    <w:rsid w:val="00EE5E15"/>
    <w:rPr>
      <w:i/>
      <w:iCs/>
      <w:color w:val="0F4761" w:themeColor="accent1" w:themeShade="BF"/>
    </w:rPr>
  </w:style>
  <w:style w:type="paragraph" w:styleId="Citationintense">
    <w:name w:val="Intense Quote"/>
    <w:basedOn w:val="Normal"/>
    <w:next w:val="Normal"/>
    <w:link w:val="CitationintenseCar"/>
    <w:uiPriority w:val="30"/>
    <w:qFormat/>
    <w:rsid w:val="00EE5E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E5E15"/>
    <w:rPr>
      <w:i/>
      <w:iCs/>
      <w:color w:val="0F4761" w:themeColor="accent1" w:themeShade="BF"/>
    </w:rPr>
  </w:style>
  <w:style w:type="character" w:styleId="Rfrenceintense">
    <w:name w:val="Intense Reference"/>
    <w:basedOn w:val="Policepardfaut"/>
    <w:uiPriority w:val="32"/>
    <w:qFormat/>
    <w:rsid w:val="00EE5E1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371</Words>
  <Characters>2042</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MORLET, Estelle</dc:creator>
  <cp:keywords/>
  <dc:description/>
  <cp:lastModifiedBy>MORLET, Estelle</cp:lastModifiedBy>
  <cp:revision>3</cp:revision>
  <cp:lastPrinted>2026-03-16T16:48:00Z</cp:lastPrinted>
  <dcterms:created xsi:type="dcterms:W3CDTF">2026-03-17T08:41:00Z</dcterms:created>
  <dcterms:modified xsi:type="dcterms:W3CDTF">2026-03-17T13:30:00Z</dcterms:modified>
</cp:coreProperties>
</file>